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763012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763012">
        <w:rPr>
          <w:rFonts w:asciiTheme="majorBidi" w:hAnsiTheme="majorBidi" w:cstheme="majorBidi"/>
          <w:b/>
          <w:bCs/>
        </w:rPr>
        <w:t xml:space="preserve">BLACK RACE A PREDICTOR OF HYPORESPONSIVENESS TO CLOPIDOGREL BY PLATELET FUNCTION TESTING IN EMERGENCY ROOM </w:t>
      </w:r>
    </w:p>
    <w:p w:rsidR="00763012" w:rsidRDefault="00763012" w:rsidP="00763012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541A9E">
        <w:rPr>
          <w:rFonts w:asciiTheme="majorBidi" w:hAnsiTheme="majorBidi" w:cstheme="majorBidi"/>
          <w:b/>
          <w:bCs/>
          <w:sz w:val="24"/>
          <w:szCs w:val="24"/>
          <w:u w:val="single"/>
        </w:rPr>
        <w:t>R.K. Sharma</w:t>
      </w:r>
      <w:r w:rsidRPr="00541A9E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Pr="00763012">
        <w:rPr>
          <w:rFonts w:asciiTheme="majorBidi" w:hAnsiTheme="majorBidi" w:cstheme="majorBidi"/>
          <w:sz w:val="24"/>
          <w:szCs w:val="24"/>
        </w:rPr>
        <w:t>, H.K. Reddy</w:t>
      </w:r>
      <w:r w:rsidRPr="0076301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63012">
        <w:rPr>
          <w:rFonts w:asciiTheme="majorBidi" w:hAnsiTheme="majorBidi" w:cstheme="majorBidi"/>
          <w:sz w:val="24"/>
          <w:szCs w:val="24"/>
        </w:rPr>
        <w:t>, S.W. Erickson</w:t>
      </w:r>
      <w:r w:rsidRPr="0076301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63012">
        <w:rPr>
          <w:rFonts w:asciiTheme="majorBidi" w:hAnsiTheme="majorBidi" w:cstheme="majorBidi"/>
          <w:sz w:val="24"/>
          <w:szCs w:val="24"/>
        </w:rPr>
        <w:t>, R.K.  Sharma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63012">
        <w:rPr>
          <w:rFonts w:asciiTheme="majorBidi" w:hAnsiTheme="majorBidi" w:cstheme="majorBidi"/>
          <w:sz w:val="24"/>
          <w:szCs w:val="24"/>
        </w:rPr>
        <w:t>, D.J. Voelker</w:t>
      </w:r>
      <w:r w:rsidRPr="0076301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63012">
        <w:rPr>
          <w:rFonts w:asciiTheme="majorBidi" w:hAnsiTheme="majorBidi" w:cstheme="majorBidi"/>
          <w:sz w:val="24"/>
          <w:szCs w:val="24"/>
        </w:rPr>
        <w:t>, H. Dod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63012">
        <w:rPr>
          <w:rFonts w:asciiTheme="majorBidi" w:hAnsiTheme="majorBidi" w:cstheme="majorBidi"/>
          <w:sz w:val="24"/>
          <w:szCs w:val="24"/>
        </w:rPr>
        <w:t xml:space="preserve">, </w:t>
      </w:r>
    </w:p>
    <w:p w:rsidR="00763012" w:rsidRPr="00763012" w:rsidRDefault="00763012" w:rsidP="00763012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763012">
        <w:rPr>
          <w:rFonts w:asciiTheme="majorBidi" w:hAnsiTheme="majorBidi" w:cstheme="majorBidi"/>
          <w:sz w:val="24"/>
          <w:szCs w:val="24"/>
        </w:rPr>
        <w:t>R. Legaspi</w:t>
      </w:r>
      <w:r w:rsidRPr="0076301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63012">
        <w:rPr>
          <w:rFonts w:asciiTheme="majorBidi" w:hAnsiTheme="majorBidi" w:cstheme="majorBidi"/>
          <w:sz w:val="24"/>
          <w:szCs w:val="24"/>
        </w:rPr>
        <w:t>, V.N. Singh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763012">
        <w:rPr>
          <w:rFonts w:asciiTheme="majorBidi" w:hAnsiTheme="majorBidi" w:cstheme="majorBidi"/>
          <w:sz w:val="24"/>
          <w:szCs w:val="24"/>
        </w:rPr>
        <w:t>, J.D. Marsh</w:t>
      </w:r>
      <w:r w:rsidRPr="00763012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B921ED" w:rsidRPr="00763012" w:rsidRDefault="00763012" w:rsidP="00541A9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503820"/>
        </w:rPr>
      </w:pPr>
      <w:r w:rsidRPr="00763012">
        <w:rPr>
          <w:rFonts w:asciiTheme="majorBidi" w:hAnsiTheme="majorBidi" w:cstheme="majorBidi"/>
          <w:color w:val="000000"/>
          <w:vertAlign w:val="superscript"/>
        </w:rPr>
        <w:t>1</w:t>
      </w:r>
      <w:r w:rsidR="00B921ED" w:rsidRPr="00763012">
        <w:rPr>
          <w:rFonts w:asciiTheme="majorBidi" w:hAnsiTheme="majorBidi" w:cstheme="majorBidi"/>
          <w:color w:val="000000"/>
        </w:rPr>
        <w:t xml:space="preserve">University of Arkansas for Medical Sciences, Little Rock, </w:t>
      </w:r>
      <w:r w:rsidR="00541A9E">
        <w:rPr>
          <w:rFonts w:asciiTheme="majorBidi" w:hAnsiTheme="majorBidi" w:cstheme="majorBidi"/>
          <w:color w:val="000000"/>
        </w:rPr>
        <w:t>AR</w:t>
      </w:r>
      <w:r w:rsidR="00B921ED" w:rsidRPr="00763012">
        <w:rPr>
          <w:rFonts w:asciiTheme="majorBidi" w:hAnsiTheme="majorBidi" w:cstheme="majorBidi"/>
          <w:color w:val="000000"/>
        </w:rPr>
        <w:t>,</w:t>
      </w:r>
      <w:r w:rsidR="00541A9E">
        <w:rPr>
          <w:rFonts w:asciiTheme="majorBidi" w:hAnsiTheme="majorBidi" w:cstheme="majorBidi"/>
          <w:color w:val="000000"/>
        </w:rPr>
        <w:t xml:space="preserve"> </w:t>
      </w:r>
      <w:r w:rsidR="00541A9E" w:rsidRPr="00541A9E">
        <w:rPr>
          <w:rFonts w:asciiTheme="majorBidi" w:hAnsiTheme="majorBidi" w:cstheme="majorBidi"/>
          <w:color w:val="000000"/>
          <w:vertAlign w:val="superscript"/>
        </w:rPr>
        <w:t>2</w:t>
      </w:r>
      <w:r w:rsidR="00B921ED" w:rsidRPr="00763012">
        <w:rPr>
          <w:rFonts w:asciiTheme="majorBidi" w:hAnsiTheme="majorBidi" w:cstheme="majorBidi"/>
          <w:color w:val="000000"/>
        </w:rPr>
        <w:t>Medical Center o</w:t>
      </w:r>
      <w:r w:rsidR="00541A9E">
        <w:rPr>
          <w:rFonts w:asciiTheme="majorBidi" w:hAnsiTheme="majorBidi" w:cstheme="majorBidi"/>
          <w:color w:val="000000"/>
        </w:rPr>
        <w:t>f South Arkansas, El Dorado, AR,</w:t>
      </w:r>
      <w:r w:rsidR="00B921ED" w:rsidRPr="00763012">
        <w:rPr>
          <w:rFonts w:asciiTheme="majorBidi" w:hAnsiTheme="majorBidi" w:cstheme="majorBidi"/>
          <w:color w:val="000000"/>
        </w:rPr>
        <w:t xml:space="preserve"> USA, </w:t>
      </w:r>
      <w:r w:rsidR="00541A9E" w:rsidRPr="00541A9E">
        <w:rPr>
          <w:rFonts w:asciiTheme="majorBidi" w:hAnsiTheme="majorBidi" w:cstheme="majorBidi"/>
          <w:color w:val="000000"/>
          <w:vertAlign w:val="superscript"/>
        </w:rPr>
        <w:t>3</w:t>
      </w:r>
      <w:r w:rsidR="00B921ED" w:rsidRPr="00763012">
        <w:rPr>
          <w:rFonts w:asciiTheme="majorBidi" w:hAnsiTheme="majorBidi" w:cstheme="majorBidi"/>
          <w:color w:val="000000"/>
        </w:rPr>
        <w:t>University of South Florida, Tampa, FL, USA</w:t>
      </w:r>
    </w:p>
    <w:p w:rsidR="00B921ED" w:rsidRPr="00763012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763012" w:rsidRPr="00763012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63012">
        <w:rPr>
          <w:rFonts w:asciiTheme="majorBidi" w:hAnsiTheme="majorBidi" w:cstheme="majorBidi"/>
        </w:rPr>
        <w:t>Background:</w:t>
      </w:r>
      <w:r w:rsidR="00763012" w:rsidRPr="00763012">
        <w:rPr>
          <w:rFonts w:asciiTheme="majorBidi" w:hAnsiTheme="majorBidi" w:cstheme="majorBidi"/>
        </w:rPr>
        <w:t xml:space="preserve"> </w:t>
      </w:r>
      <w:r w:rsidRPr="00763012">
        <w:rPr>
          <w:rFonts w:asciiTheme="majorBidi" w:hAnsiTheme="majorBidi" w:cstheme="majorBidi"/>
        </w:rPr>
        <w:t xml:space="preserve">There is a widespread belief that poor outcome after drug eluting stents (DES) in African-Americans may be related to poor compliance or lower socio-economic status.  Black race has been reported as an independent risk factor for developing stent thrombosis after DES despite higher </w:t>
      </w:r>
      <w:proofErr w:type="spellStart"/>
      <w:r w:rsidRPr="00763012">
        <w:rPr>
          <w:rFonts w:asciiTheme="majorBidi" w:hAnsiTheme="majorBidi" w:cstheme="majorBidi"/>
        </w:rPr>
        <w:t>clopidogrel</w:t>
      </w:r>
      <w:proofErr w:type="spellEnd"/>
      <w:r w:rsidRPr="00763012">
        <w:rPr>
          <w:rFonts w:asciiTheme="majorBidi" w:hAnsiTheme="majorBidi" w:cstheme="majorBidi"/>
        </w:rPr>
        <w:t xml:space="preserve"> compliance. The aim of our study was to evaluate the prevalence of </w:t>
      </w:r>
      <w:proofErr w:type="spellStart"/>
      <w:r w:rsidRPr="00763012">
        <w:rPr>
          <w:rFonts w:asciiTheme="majorBidi" w:hAnsiTheme="majorBidi" w:cstheme="majorBidi"/>
        </w:rPr>
        <w:t>hyporesponsiveness</w:t>
      </w:r>
      <w:proofErr w:type="spellEnd"/>
      <w:r w:rsidRPr="00763012">
        <w:rPr>
          <w:rFonts w:asciiTheme="majorBidi" w:hAnsiTheme="majorBidi" w:cstheme="majorBidi"/>
        </w:rPr>
        <w:t xml:space="preserve"> to </w:t>
      </w:r>
      <w:proofErr w:type="spellStart"/>
      <w:r w:rsidRPr="00763012">
        <w:rPr>
          <w:rFonts w:asciiTheme="majorBidi" w:hAnsiTheme="majorBidi" w:cstheme="majorBidi"/>
        </w:rPr>
        <w:t>clopidogrel</w:t>
      </w:r>
      <w:proofErr w:type="spellEnd"/>
      <w:r w:rsidRPr="00763012">
        <w:rPr>
          <w:rFonts w:asciiTheme="majorBidi" w:hAnsiTheme="majorBidi" w:cstheme="majorBidi"/>
        </w:rPr>
        <w:t xml:space="preserve"> based on race in patients presenting to an emergency room with chest pain by platelet function testing while on dual anti-platelet regimen.</w:t>
      </w:r>
    </w:p>
    <w:p w:rsidR="00763012" w:rsidRPr="00763012" w:rsidRDefault="00B921ED" w:rsidP="009E576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63012">
        <w:rPr>
          <w:rFonts w:asciiTheme="majorBidi" w:hAnsiTheme="majorBidi" w:cstheme="majorBidi"/>
        </w:rPr>
        <w:t>Methods:</w:t>
      </w:r>
      <w:r w:rsidR="00763012" w:rsidRPr="00763012">
        <w:rPr>
          <w:rFonts w:asciiTheme="majorBidi" w:hAnsiTheme="majorBidi" w:cstheme="majorBidi"/>
        </w:rPr>
        <w:t xml:space="preserve"> </w:t>
      </w:r>
      <w:r w:rsidRPr="00763012">
        <w:rPr>
          <w:rFonts w:asciiTheme="majorBidi" w:hAnsiTheme="majorBidi" w:cstheme="majorBidi"/>
        </w:rPr>
        <w:t xml:space="preserve">Platelet function assays were performed in 531 consecutive patients presenting to the hospital with chest pain as per chest pain center protocol if they were on </w:t>
      </w:r>
      <w:proofErr w:type="spellStart"/>
      <w:r w:rsidRPr="00763012">
        <w:rPr>
          <w:rFonts w:asciiTheme="majorBidi" w:hAnsiTheme="majorBidi" w:cstheme="majorBidi"/>
        </w:rPr>
        <w:t>clopidogrel</w:t>
      </w:r>
      <w:proofErr w:type="spellEnd"/>
      <w:r w:rsidRPr="00763012">
        <w:rPr>
          <w:rFonts w:asciiTheme="majorBidi" w:hAnsiTheme="majorBidi" w:cstheme="majorBidi"/>
        </w:rPr>
        <w:t xml:space="preserve"> and aspirin a</w:t>
      </w:r>
      <w:r w:rsidR="00763012">
        <w:rPr>
          <w:rFonts w:asciiTheme="majorBidi" w:hAnsiTheme="majorBidi" w:cstheme="majorBidi"/>
        </w:rPr>
        <w:t xml:space="preserve">fter coronary artery stenting. </w:t>
      </w:r>
      <w:r w:rsidRPr="00763012">
        <w:rPr>
          <w:rFonts w:asciiTheme="majorBidi" w:hAnsiTheme="majorBidi" w:cstheme="majorBidi"/>
        </w:rPr>
        <w:t>Multivariable logistic regression analysis was performed</w:t>
      </w:r>
      <w:r w:rsidR="00763012">
        <w:rPr>
          <w:rFonts w:asciiTheme="majorBidi" w:hAnsiTheme="majorBidi" w:cstheme="majorBidi"/>
        </w:rPr>
        <w:t xml:space="preserve"> to evaluate the role of race. </w:t>
      </w:r>
      <w:r w:rsidRPr="00763012">
        <w:rPr>
          <w:rFonts w:asciiTheme="majorBidi" w:hAnsiTheme="majorBidi" w:cstheme="majorBidi"/>
        </w:rPr>
        <w:t xml:space="preserve">Patients were </w:t>
      </w:r>
      <w:proofErr w:type="spellStart"/>
      <w:r w:rsidRPr="00763012">
        <w:rPr>
          <w:rFonts w:asciiTheme="majorBidi" w:hAnsiTheme="majorBidi" w:cstheme="majorBidi"/>
        </w:rPr>
        <w:t>labelled</w:t>
      </w:r>
      <w:proofErr w:type="spellEnd"/>
      <w:r w:rsidRPr="00763012">
        <w:rPr>
          <w:rFonts w:asciiTheme="majorBidi" w:hAnsiTheme="majorBidi" w:cstheme="majorBidi"/>
        </w:rPr>
        <w:t xml:space="preserve"> </w:t>
      </w:r>
      <w:proofErr w:type="spellStart"/>
      <w:r w:rsidRPr="00763012">
        <w:rPr>
          <w:rFonts w:asciiTheme="majorBidi" w:hAnsiTheme="majorBidi" w:cstheme="majorBidi"/>
        </w:rPr>
        <w:t>hyporesponders</w:t>
      </w:r>
      <w:proofErr w:type="spellEnd"/>
      <w:r w:rsidRPr="00763012">
        <w:rPr>
          <w:rFonts w:asciiTheme="majorBidi" w:hAnsiTheme="majorBidi" w:cstheme="majorBidi"/>
        </w:rPr>
        <w:t xml:space="preserve"> if they had P2Y12 Reactivity Units (PRU) </w:t>
      </w:r>
      <w:r w:rsidR="009E5765" w:rsidRPr="00ED5719">
        <w:rPr>
          <w:rFonts w:asciiTheme="majorBidi" w:hAnsiTheme="majorBidi" w:cstheme="majorBidi"/>
          <w:color w:val="000000"/>
          <w:lang w:val="en" w:bidi="ar-SA"/>
        </w:rPr>
        <w:t>≥ 230</w:t>
      </w:r>
      <w:r w:rsidRPr="00763012">
        <w:rPr>
          <w:rFonts w:asciiTheme="majorBidi" w:hAnsiTheme="majorBidi" w:cstheme="majorBidi"/>
        </w:rPr>
        <w:t>.</w:t>
      </w:r>
    </w:p>
    <w:p w:rsidR="00763012" w:rsidRPr="00763012" w:rsidRDefault="00B921ED" w:rsidP="009E576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63012">
        <w:rPr>
          <w:rFonts w:asciiTheme="majorBidi" w:hAnsiTheme="majorBidi" w:cstheme="majorBidi"/>
        </w:rPr>
        <w:t>Results:</w:t>
      </w:r>
      <w:r w:rsidR="00763012" w:rsidRPr="00763012">
        <w:rPr>
          <w:rFonts w:asciiTheme="majorBidi" w:hAnsiTheme="majorBidi" w:cstheme="majorBidi"/>
        </w:rPr>
        <w:t xml:space="preserve"> </w:t>
      </w:r>
      <w:r w:rsidRPr="00763012">
        <w:rPr>
          <w:rFonts w:asciiTheme="majorBidi" w:hAnsiTheme="majorBidi" w:cstheme="majorBidi"/>
        </w:rPr>
        <w:t xml:space="preserve">Out of 531 patients, 221 (41.6%) had PRU </w:t>
      </w:r>
      <w:r w:rsidR="009E5765" w:rsidRPr="00ED5719">
        <w:rPr>
          <w:rFonts w:asciiTheme="majorBidi" w:hAnsiTheme="majorBidi" w:cstheme="majorBidi"/>
          <w:color w:val="000000"/>
          <w:lang w:val="en" w:bidi="ar-SA"/>
        </w:rPr>
        <w:t>≥ 230</w:t>
      </w:r>
      <w:bookmarkStart w:id="0" w:name="_GoBack"/>
      <w:bookmarkEnd w:id="0"/>
      <w:r w:rsidR="00763012">
        <w:rPr>
          <w:rFonts w:asciiTheme="majorBidi" w:hAnsiTheme="majorBidi" w:cstheme="majorBidi"/>
        </w:rPr>
        <w:t xml:space="preserve">. </w:t>
      </w:r>
      <w:r w:rsidRPr="00763012">
        <w:rPr>
          <w:rFonts w:asciiTheme="majorBidi" w:hAnsiTheme="majorBidi" w:cstheme="majorBidi"/>
        </w:rPr>
        <w:t xml:space="preserve">A multivariable logistic regression model was applied to determine the relationship between </w:t>
      </w:r>
      <w:proofErr w:type="spellStart"/>
      <w:r w:rsidRPr="00763012">
        <w:rPr>
          <w:rFonts w:asciiTheme="majorBidi" w:hAnsiTheme="majorBidi" w:cstheme="majorBidi"/>
        </w:rPr>
        <w:t>clopidogrel</w:t>
      </w:r>
      <w:proofErr w:type="spellEnd"/>
      <w:r w:rsidRPr="00763012">
        <w:rPr>
          <w:rFonts w:asciiTheme="majorBidi" w:hAnsiTheme="majorBidi" w:cstheme="majorBidi"/>
        </w:rPr>
        <w:t xml:space="preserve"> </w:t>
      </w:r>
      <w:proofErr w:type="spellStart"/>
      <w:r w:rsidRPr="00763012">
        <w:rPr>
          <w:rFonts w:asciiTheme="majorBidi" w:hAnsiTheme="majorBidi" w:cstheme="majorBidi"/>
        </w:rPr>
        <w:t>hyporesponsiveness</w:t>
      </w:r>
      <w:proofErr w:type="spellEnd"/>
      <w:r w:rsidRPr="00763012">
        <w:rPr>
          <w:rFonts w:asciiTheme="majorBidi" w:hAnsiTheme="majorBidi" w:cstheme="majorBidi"/>
        </w:rPr>
        <w:t xml:space="preserve"> and several potential</w:t>
      </w:r>
      <w:r w:rsidR="00763012">
        <w:rPr>
          <w:rFonts w:asciiTheme="majorBidi" w:hAnsiTheme="majorBidi" w:cstheme="majorBidi"/>
        </w:rPr>
        <w:t xml:space="preserve"> risk factors, including race. </w:t>
      </w:r>
      <w:r w:rsidRPr="00763012">
        <w:rPr>
          <w:rFonts w:asciiTheme="majorBidi" w:hAnsiTheme="majorBidi" w:cstheme="majorBidi"/>
        </w:rPr>
        <w:t xml:space="preserve">There was a greater risk of </w:t>
      </w:r>
      <w:proofErr w:type="spellStart"/>
      <w:r w:rsidRPr="00763012">
        <w:rPr>
          <w:rFonts w:asciiTheme="majorBidi" w:hAnsiTheme="majorBidi" w:cstheme="majorBidi"/>
        </w:rPr>
        <w:t>hyporesponsiveness</w:t>
      </w:r>
      <w:proofErr w:type="spellEnd"/>
      <w:r w:rsidRPr="00763012">
        <w:rPr>
          <w:rFonts w:asciiTheme="majorBidi" w:hAnsiTheme="majorBidi" w:cstheme="majorBidi"/>
        </w:rPr>
        <w:t xml:space="preserve"> among African-American patients (adjusted odds ratio, AOR=2.165, p=0.0003) compared to other patients.</w:t>
      </w:r>
    </w:p>
    <w:p w:rsidR="00B921ED" w:rsidRPr="00763012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63012">
        <w:rPr>
          <w:rFonts w:asciiTheme="majorBidi" w:hAnsiTheme="majorBidi" w:cstheme="majorBidi"/>
        </w:rPr>
        <w:t xml:space="preserve">Conclusions: There is higher prevalence of </w:t>
      </w:r>
      <w:proofErr w:type="spellStart"/>
      <w:r w:rsidRPr="00763012">
        <w:rPr>
          <w:rFonts w:asciiTheme="majorBidi" w:hAnsiTheme="majorBidi" w:cstheme="majorBidi"/>
        </w:rPr>
        <w:t>clopidogrel</w:t>
      </w:r>
      <w:proofErr w:type="spellEnd"/>
      <w:r w:rsidRPr="00763012">
        <w:rPr>
          <w:rFonts w:asciiTheme="majorBidi" w:hAnsiTheme="majorBidi" w:cstheme="majorBidi"/>
        </w:rPr>
        <w:t xml:space="preserve"> </w:t>
      </w:r>
      <w:proofErr w:type="spellStart"/>
      <w:r w:rsidRPr="00763012">
        <w:rPr>
          <w:rFonts w:asciiTheme="majorBidi" w:hAnsiTheme="majorBidi" w:cstheme="majorBidi"/>
        </w:rPr>
        <w:t>hyporesponsiveness</w:t>
      </w:r>
      <w:proofErr w:type="spellEnd"/>
      <w:r w:rsidRPr="00763012">
        <w:rPr>
          <w:rFonts w:asciiTheme="majorBidi" w:hAnsiTheme="majorBidi" w:cstheme="majorBidi"/>
        </w:rPr>
        <w:t xml:space="preserve"> among African-Americans compared to other patients, which may translate into higher stent thrombosis.  This may not necessarily be a compliance issue but instead may be</w:t>
      </w:r>
      <w:r w:rsidR="00763012">
        <w:rPr>
          <w:rFonts w:asciiTheme="majorBidi" w:hAnsiTheme="majorBidi" w:cstheme="majorBidi"/>
        </w:rPr>
        <w:t xml:space="preserve"> due to genetic polymorphisms. </w:t>
      </w:r>
      <w:r w:rsidRPr="00763012">
        <w:rPr>
          <w:rFonts w:asciiTheme="majorBidi" w:hAnsiTheme="majorBidi" w:cstheme="majorBidi"/>
        </w:rPr>
        <w:t>Consideration should be given to genetic testing or platelet function testing after DES in African-American patients.</w:t>
      </w:r>
    </w:p>
    <w:p w:rsidR="00B921ED" w:rsidRPr="00763012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921ED" w:rsidRPr="00763012" w:rsidSect="00541A9E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12" w:rsidRDefault="00763012" w:rsidP="00763012">
      <w:r>
        <w:separator/>
      </w:r>
    </w:p>
  </w:endnote>
  <w:endnote w:type="continuationSeparator" w:id="0">
    <w:p w:rsidR="00763012" w:rsidRDefault="00763012" w:rsidP="0076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12" w:rsidRDefault="00763012" w:rsidP="00763012">
      <w:r>
        <w:separator/>
      </w:r>
    </w:p>
  </w:footnote>
  <w:footnote w:type="continuationSeparator" w:id="0">
    <w:p w:rsidR="00763012" w:rsidRDefault="00763012" w:rsidP="0076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12" w:rsidRDefault="00763012" w:rsidP="00763012">
    <w:pPr>
      <w:pStyle w:val="Header"/>
    </w:pPr>
    <w:r>
      <w:t>1523, oral, cat: 18</w:t>
    </w:r>
  </w:p>
  <w:p w:rsidR="00763012" w:rsidRDefault="0076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41A9E"/>
    <w:rsid w:val="00763012"/>
    <w:rsid w:val="009E5765"/>
    <w:rsid w:val="00B921ED"/>
    <w:rsid w:val="00C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01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012"/>
    <w:rPr>
      <w:rFonts w:ascii="Calibri" w:eastAsiaTheme="minorHAnsi" w:hAnsi="Calibri" w:cstheme="minorBid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01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012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C736D70C</Template>
  <TotalTime>12</TotalTime>
  <Pages>1</Pages>
  <Words>303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2012-05-09T10:56:00Z</cp:lastPrinted>
  <dcterms:created xsi:type="dcterms:W3CDTF">2012-05-09T10:43:00Z</dcterms:created>
  <dcterms:modified xsi:type="dcterms:W3CDTF">2012-06-03T08:04:00Z</dcterms:modified>
</cp:coreProperties>
</file>